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FC" w:rsidRDefault="00E23EFC" w:rsidP="00E23EFC">
      <w:pPr>
        <w:spacing w:line="240" w:lineRule="auto"/>
      </w:pPr>
      <w:bookmarkStart w:id="0" w:name="_GoBack"/>
      <w:bookmarkEnd w:id="0"/>
      <w:r>
        <w:t>Broj RKP-a:</w:t>
      </w:r>
      <w:r w:rsidR="00A87587">
        <w:t xml:space="preserve"> </w:t>
      </w:r>
      <w:r>
        <w:t xml:space="preserve"> 18240</w:t>
      </w:r>
    </w:p>
    <w:p w:rsidR="002122BF" w:rsidRDefault="00E23EFC" w:rsidP="00E23EFC">
      <w:pPr>
        <w:spacing w:line="240" w:lineRule="auto"/>
      </w:pPr>
      <w:r>
        <w:t>Matični broj:</w:t>
      </w:r>
      <w:r w:rsidR="00A87587">
        <w:t xml:space="preserve"> </w:t>
      </w:r>
      <w:r>
        <w:t xml:space="preserve"> 0150991      </w:t>
      </w:r>
    </w:p>
    <w:p w:rsidR="00E23EFC" w:rsidRDefault="00E23EFC" w:rsidP="00E23EFC">
      <w:pPr>
        <w:spacing w:line="240" w:lineRule="auto"/>
      </w:pPr>
      <w:r>
        <w:t xml:space="preserve"> OIB: 82949888965</w:t>
      </w:r>
    </w:p>
    <w:p w:rsidR="00E23EFC" w:rsidRPr="002122BF" w:rsidRDefault="00E23EFC" w:rsidP="00E23EFC">
      <w:pPr>
        <w:spacing w:line="240" w:lineRule="auto"/>
        <w:rPr>
          <w:b/>
        </w:rPr>
      </w:pPr>
      <w:r>
        <w:t>Naziv i adresa obveznika</w:t>
      </w:r>
      <w:r w:rsidRPr="002122BF">
        <w:t xml:space="preserve">: </w:t>
      </w:r>
      <w:r w:rsidR="00A87587" w:rsidRPr="002122BF">
        <w:t xml:space="preserve"> </w:t>
      </w:r>
      <w:r w:rsidRPr="002122BF">
        <w:t>Obrtnička škola</w:t>
      </w:r>
      <w:r w:rsidR="00285C80" w:rsidRPr="002122BF">
        <w:t>,</w:t>
      </w:r>
      <w:r w:rsidR="000E43CA">
        <w:t xml:space="preserve"> Nodilova </w:t>
      </w:r>
      <w:r w:rsidR="00285C80" w:rsidRPr="002122BF">
        <w:t>3</w:t>
      </w:r>
      <w:r w:rsidR="00376D62" w:rsidRPr="002122BF">
        <w:t>,</w:t>
      </w:r>
      <w:r w:rsidR="00285C80" w:rsidRPr="002122BF">
        <w:t xml:space="preserve"> Split</w:t>
      </w:r>
    </w:p>
    <w:p w:rsidR="00E23EFC" w:rsidRDefault="00E23EFC" w:rsidP="00E23EFC">
      <w:pPr>
        <w:spacing w:line="240" w:lineRule="auto"/>
      </w:pPr>
      <w:r>
        <w:t xml:space="preserve">Oznaka razine: </w:t>
      </w:r>
      <w:r w:rsidR="00A87587">
        <w:t xml:space="preserve"> </w:t>
      </w:r>
      <w:r>
        <w:t xml:space="preserve"> 31</w:t>
      </w:r>
    </w:p>
    <w:p w:rsidR="00E23EFC" w:rsidRDefault="00E23EFC" w:rsidP="00E23EFC">
      <w:pPr>
        <w:spacing w:line="240" w:lineRule="auto"/>
      </w:pPr>
      <w:r>
        <w:t xml:space="preserve">Šifra djelatnosti: </w:t>
      </w:r>
      <w:r w:rsidR="00A87587">
        <w:t xml:space="preserve"> </w:t>
      </w:r>
      <w:r>
        <w:t>8532</w:t>
      </w:r>
    </w:p>
    <w:p w:rsidR="00E23EFC" w:rsidRDefault="00E23EFC" w:rsidP="00E23EFC">
      <w:pPr>
        <w:spacing w:line="240" w:lineRule="auto"/>
      </w:pPr>
      <w:r>
        <w:t xml:space="preserve">Šifra grada, općine: </w:t>
      </w:r>
      <w:r w:rsidR="00A87587">
        <w:t xml:space="preserve"> </w:t>
      </w:r>
      <w:r>
        <w:t>409</w:t>
      </w:r>
    </w:p>
    <w:p w:rsidR="002122BF" w:rsidRDefault="002122BF" w:rsidP="00E23EFC">
      <w:pPr>
        <w:spacing w:line="240" w:lineRule="auto"/>
      </w:pPr>
    </w:p>
    <w:p w:rsidR="002122BF" w:rsidRPr="00A87587" w:rsidRDefault="002122BF" w:rsidP="002122BF">
      <w:pPr>
        <w:spacing w:line="240" w:lineRule="auto"/>
        <w:jc w:val="center"/>
        <w:rPr>
          <w:b/>
          <w:sz w:val="24"/>
          <w:szCs w:val="24"/>
        </w:rPr>
      </w:pPr>
      <w:r w:rsidRPr="00A87587">
        <w:rPr>
          <w:b/>
          <w:sz w:val="24"/>
          <w:szCs w:val="24"/>
        </w:rPr>
        <w:t>BILJEŠKE UZ FINANCIJSKE IZVJEŠTAJE ZA RAZDOBLJE</w:t>
      </w:r>
    </w:p>
    <w:p w:rsidR="00E23EFC" w:rsidRDefault="00D425F4" w:rsidP="002122B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1.SIJEČNJA DO 31.PROSINCA 2018</w:t>
      </w:r>
      <w:r w:rsidR="002122BF" w:rsidRPr="00A87587">
        <w:rPr>
          <w:b/>
          <w:sz w:val="24"/>
          <w:szCs w:val="24"/>
        </w:rPr>
        <w:t>.</w:t>
      </w:r>
    </w:p>
    <w:p w:rsidR="002122BF" w:rsidRPr="002122BF" w:rsidRDefault="002122BF" w:rsidP="002122BF">
      <w:pPr>
        <w:spacing w:line="240" w:lineRule="auto"/>
        <w:jc w:val="center"/>
        <w:rPr>
          <w:b/>
          <w:sz w:val="24"/>
          <w:szCs w:val="24"/>
        </w:rPr>
      </w:pPr>
    </w:p>
    <w:p w:rsidR="00E23EFC" w:rsidRPr="001310FD" w:rsidRDefault="00285C80" w:rsidP="00E23EFC">
      <w:pPr>
        <w:spacing w:line="240" w:lineRule="auto"/>
        <w:rPr>
          <w:b/>
        </w:rPr>
      </w:pPr>
      <w:r w:rsidRPr="001310FD">
        <w:rPr>
          <w:b/>
        </w:rPr>
        <w:t>BILJEŠKE UZ IZVJEŠTAJ O PRIHODIMA I RASHODIMA ZA RAZDO</w:t>
      </w:r>
      <w:r w:rsidR="00C37188">
        <w:rPr>
          <w:b/>
        </w:rPr>
        <w:t>BLJE OD 01.01.2016. – 31.12.2018</w:t>
      </w:r>
      <w:r w:rsidRPr="001310FD">
        <w:rPr>
          <w:b/>
        </w:rPr>
        <w:t>.</w:t>
      </w:r>
    </w:p>
    <w:p w:rsidR="00C935FD" w:rsidRDefault="00E5455D" w:rsidP="00E23EFC">
      <w:pPr>
        <w:spacing w:line="240" w:lineRule="auto"/>
      </w:pPr>
      <w:r w:rsidRPr="00C37188">
        <w:rPr>
          <w:b/>
        </w:rPr>
        <w:t>AOP 001-Prihodi poslovanja</w:t>
      </w:r>
      <w:r>
        <w:t xml:space="preserve"> su veći za 0,6% u odnosu na prethodnu godinu. To nije značajnije odstupanje u ukupnim prihodima, međutim kada promotrimo po vrsti prihoda, tada imamo značajnija odstupanja na slijedećim pozicijama:</w:t>
      </w:r>
    </w:p>
    <w:p w:rsidR="00895B50" w:rsidRDefault="004B35E2" w:rsidP="00E23EFC">
      <w:pPr>
        <w:spacing w:line="240" w:lineRule="auto"/>
      </w:pPr>
      <w:r>
        <w:t>AOP 057- P</w:t>
      </w:r>
      <w:r w:rsidR="00895B50">
        <w:t>omoći od izvanproračunskih korisnika su veće za 39,5% u odnos</w:t>
      </w:r>
      <w:r>
        <w:t>u na prethodnu godinu zbog</w:t>
      </w:r>
      <w:r w:rsidR="00895B50">
        <w:t xml:space="preserve"> doznačio sredstva  </w:t>
      </w:r>
      <w:r>
        <w:t>od HZZ za pripravnika pedagoga koji je primljen u radni odnos početkom 12.mjeseca.</w:t>
      </w:r>
    </w:p>
    <w:p w:rsidR="00895B50" w:rsidRDefault="00895B50" w:rsidP="00E23EFC">
      <w:pPr>
        <w:spacing w:line="240" w:lineRule="auto"/>
      </w:pPr>
      <w:r>
        <w:t>AOP 063- Pomoći proračunskim korisnicima iz proračuna koji im nije nadležan. Ova stavka sadržava prihod od MZO za isplaćene plaće, pomoći, nagrade i ostala prava radnika. Iznos prihoda je veći u odnosu na prethodnu godinu za 3,7% zbog povećanja osnovice plaće za 2</w:t>
      </w:r>
      <w:r w:rsidR="009978B3">
        <w:t xml:space="preserve">% , </w:t>
      </w:r>
      <w:r>
        <w:t>pov</w:t>
      </w:r>
      <w:r w:rsidR="009978B3">
        <w:t>ećanih</w:t>
      </w:r>
      <w:r w:rsidR="00995535">
        <w:t xml:space="preserve"> zamjena djelatnika i zbog većeg broja  isplata</w:t>
      </w:r>
      <w:r w:rsidR="009978B3">
        <w:t xml:space="preserve"> prava radnika u vidu pomoći i jubilarnih nagrada.</w:t>
      </w:r>
    </w:p>
    <w:p w:rsidR="009978B3" w:rsidRDefault="00895B50" w:rsidP="00E23EFC">
      <w:pPr>
        <w:spacing w:line="240" w:lineRule="auto"/>
      </w:pPr>
      <w:r>
        <w:t>AOP 067- Tekuće pomoći temeljem prijenosa EU sreds</w:t>
      </w:r>
      <w:r w:rsidR="009978B3">
        <w:t>tava</w:t>
      </w:r>
      <w:r w:rsidR="00083C8F">
        <w:t xml:space="preserve"> </w:t>
      </w:r>
      <w:r w:rsidR="009978B3">
        <w:t>su</w:t>
      </w:r>
      <w:r>
        <w:t xml:space="preserve"> povećan</w:t>
      </w:r>
      <w:r w:rsidR="009978B3">
        <w:t>e</w:t>
      </w:r>
      <w:r>
        <w:t xml:space="preserve"> u odnos</w:t>
      </w:r>
      <w:r w:rsidR="009978B3">
        <w:t>u na prethodnu godinu  za 38,9%. U tekućoj godini doznačena su sredstva za ERASMUS+ projekte i to završna uplata za projekt koji je završio u 2018. i za dva nova projekta koji će se realizirati u 2019.</w:t>
      </w:r>
    </w:p>
    <w:p w:rsidR="00C20589" w:rsidRDefault="00C20589" w:rsidP="00E23EFC">
      <w:pPr>
        <w:spacing w:line="240" w:lineRule="auto"/>
      </w:pPr>
      <w:r>
        <w:t>AOP 116- Ostali nespomenuti prihodi. Radi se o namjenskim prihodima za maturalnu zabavu, povećane troškove obrazovanja i ostalim prihodima od uplate učenika. Ovi prihodi su smanjeni u odnosu na prethodnu godinu za 50,4% jer učenici za organizaciju maturalnog ple</w:t>
      </w:r>
      <w:r w:rsidR="009978B3">
        <w:t>sa nisu vršili sve uplate preko računa Škole.</w:t>
      </w:r>
    </w:p>
    <w:p w:rsidR="00C20589" w:rsidRDefault="00C20589" w:rsidP="00E23EFC">
      <w:pPr>
        <w:spacing w:line="240" w:lineRule="auto"/>
      </w:pPr>
      <w:r>
        <w:t>AOP 128- Tekuće donacije su smanjene u odno</w:t>
      </w:r>
      <w:r w:rsidR="00AA2708">
        <w:t>su na prethodnu godinu jer je u 2017.god. ostvarena veća donacija</w:t>
      </w:r>
      <w:r>
        <w:t xml:space="preserve"> leća za optičare.</w:t>
      </w:r>
    </w:p>
    <w:p w:rsidR="00AA2708" w:rsidRDefault="00AA2708" w:rsidP="00E23EFC">
      <w:pPr>
        <w:spacing w:line="240" w:lineRule="auto"/>
      </w:pPr>
      <w:r>
        <w:t>AOP129-Kapita</w:t>
      </w:r>
      <w:r w:rsidR="00083C8F">
        <w:t>l</w:t>
      </w:r>
      <w:r>
        <w:t xml:space="preserve">ne donacije. U 2018. god. je ostvarena donacija opreme za kozmetički praktikum </w:t>
      </w:r>
      <w:r w:rsidR="00BF43E8">
        <w:t>od trgovačkog društva.</w:t>
      </w:r>
    </w:p>
    <w:p w:rsidR="00C8742C" w:rsidRDefault="00C8742C" w:rsidP="00E23EFC">
      <w:pPr>
        <w:spacing w:line="240" w:lineRule="auto"/>
      </w:pPr>
      <w:r>
        <w:t>AOP 131- Prihodi iz nadležnoj proračuna za financiranje redovne djelatnosti proračunskih korisnika-  manji su u odnosu na prethodnu godinu jer nam je Županija u 2017.god. dodatno odobrila sredstva  za lakiranje parketa škole i sanaciju zidova u knjižnici. Također iz nadležnog proračuna</w:t>
      </w:r>
      <w:r w:rsidR="00C37188">
        <w:t xml:space="preserve"> nije ostvaren prihod od nefinancijske imovine kao 2017.god.za nabavku računalne opreme i nastavnih pomagala.</w:t>
      </w:r>
    </w:p>
    <w:p w:rsidR="002122BF" w:rsidRDefault="002122BF" w:rsidP="00E23EFC">
      <w:pPr>
        <w:spacing w:line="240" w:lineRule="auto"/>
      </w:pPr>
      <w:r w:rsidRPr="002122BF">
        <w:rPr>
          <w:b/>
        </w:rPr>
        <w:lastRenderedPageBreak/>
        <w:t>AOP 148- Rashodi poslovanja</w:t>
      </w:r>
      <w:r>
        <w:rPr>
          <w:b/>
        </w:rPr>
        <w:t xml:space="preserve">  </w:t>
      </w:r>
      <w:r w:rsidRPr="00B05FC4">
        <w:t xml:space="preserve">su manji u odnosu na prethodnu godinu za 1,2% </w:t>
      </w:r>
      <w:r w:rsidR="00B05FC4" w:rsidRPr="00B05FC4">
        <w:t>. To nije značajnije odstupanje u uku</w:t>
      </w:r>
      <w:r w:rsidR="00B05FC4">
        <w:t>pnim rashodima, međutim kada promotrimo po vrsti rashoda, tada imamo značajnija odstupanja na slijedećim pozicijama:</w:t>
      </w:r>
    </w:p>
    <w:p w:rsidR="00B05FC4" w:rsidRDefault="00B05FC4" w:rsidP="00E23EFC">
      <w:pPr>
        <w:spacing w:line="240" w:lineRule="auto"/>
      </w:pPr>
      <w:r>
        <w:t>AOP</w:t>
      </w:r>
      <w:r w:rsidR="00014C63">
        <w:t xml:space="preserve"> </w:t>
      </w:r>
      <w:r>
        <w:t xml:space="preserve"> 161- Naknade troškova zaposlenima. Došlo je do smanjenja stavke </w:t>
      </w:r>
      <w:r w:rsidR="00FC0B61">
        <w:t>službena putovanja i stručno usavršavanje zaposlenika  zbog manjeg broja mobilnosti kroz E</w:t>
      </w:r>
      <w:r w:rsidR="00083C8F">
        <w:t>RASMUS</w:t>
      </w:r>
      <w:r w:rsidR="00FC0B61">
        <w:t>+ projekte u odnosu na prethodnu godinu, ali je povećana stavka naknada za prijevoz na posao i s posla zbog većeg broja zamjena djelatnika.</w:t>
      </w:r>
    </w:p>
    <w:p w:rsidR="00A555E3" w:rsidRDefault="00FC0B61" w:rsidP="00E23EFC">
      <w:pPr>
        <w:spacing w:line="240" w:lineRule="auto"/>
      </w:pPr>
      <w:r>
        <w:t xml:space="preserve">AOP </w:t>
      </w:r>
      <w:r w:rsidR="00014C63">
        <w:t xml:space="preserve"> </w:t>
      </w:r>
      <w:r>
        <w:t>170- Mat. i dijelovi za te</w:t>
      </w:r>
      <w:r w:rsidR="00A555E3">
        <w:t>kuće i investicijsko održavanje. Rashodi su manji za 54,5% u odnosu na prethodnu godin</w:t>
      </w:r>
      <w:r w:rsidR="00BF43E8">
        <w:t>u kada je bila povećana nabavka</w:t>
      </w:r>
      <w:r w:rsidR="00A555E3">
        <w:t xml:space="preserve"> materijala potrebnog za izradu ormara i stolova.</w:t>
      </w:r>
    </w:p>
    <w:p w:rsidR="00A555E3" w:rsidRDefault="00A555E3" w:rsidP="00E23EFC">
      <w:pPr>
        <w:spacing w:line="240" w:lineRule="auto"/>
      </w:pPr>
      <w:r>
        <w:t>AOP</w:t>
      </w:r>
      <w:r w:rsidR="00014C63">
        <w:t xml:space="preserve"> </w:t>
      </w:r>
      <w:r>
        <w:t>176- Usluge tekućeg i investicijskog održavanja. Rashodi su smanjeni  u odnosu na prethodnu godinu kada su se lakirali parketi i sanirali zidovi u knjižnici.</w:t>
      </w:r>
    </w:p>
    <w:p w:rsidR="00A555E3" w:rsidRDefault="00A555E3" w:rsidP="00E23EFC">
      <w:pPr>
        <w:spacing w:line="240" w:lineRule="auto"/>
      </w:pPr>
      <w:r>
        <w:t>AOP</w:t>
      </w:r>
      <w:r w:rsidR="00014C63">
        <w:t xml:space="preserve"> </w:t>
      </w:r>
      <w:r>
        <w:t>177-Usluge promidžbe i informiranja</w:t>
      </w:r>
      <w:r w:rsidR="00DA7F58">
        <w:t>. Rashodi su smanjeni u odnosu na prethodnu godinu za 49,3% jer je Škola u 2017. imala natječaj za izbor ravnatelja.</w:t>
      </w:r>
    </w:p>
    <w:p w:rsidR="00DA7F58" w:rsidRDefault="00DA7F58" w:rsidP="00E23EFC">
      <w:pPr>
        <w:spacing w:line="240" w:lineRule="auto"/>
      </w:pPr>
      <w:r>
        <w:t>AOP</w:t>
      </w:r>
      <w:r w:rsidR="00014C63">
        <w:t xml:space="preserve"> </w:t>
      </w:r>
      <w:r>
        <w:t>179- Zakupnine i naja</w:t>
      </w:r>
      <w:r w:rsidR="00BF43E8">
        <w:t>mnine. Rashod je smanjen jer</w:t>
      </w:r>
      <w:r>
        <w:t xml:space="preserve"> je Grad Split smanji</w:t>
      </w:r>
      <w:r w:rsidR="00BF43E8">
        <w:t>o</w:t>
      </w:r>
      <w:r>
        <w:t xml:space="preserve"> iznos zakupnine za prostor u kojem se održava praktična nastava.</w:t>
      </w:r>
    </w:p>
    <w:p w:rsidR="00DA7F58" w:rsidRDefault="00DA7F58" w:rsidP="00E23EFC">
      <w:pPr>
        <w:spacing w:line="240" w:lineRule="auto"/>
      </w:pPr>
      <w:r>
        <w:t>AOP</w:t>
      </w:r>
      <w:r w:rsidR="00014C63">
        <w:t xml:space="preserve"> </w:t>
      </w:r>
      <w:r>
        <w:t>180- Zdravstvene usluge. Rashod je povećan za 42,9%</w:t>
      </w:r>
      <w:r w:rsidR="00641EE5">
        <w:t xml:space="preserve"> u odnosu na prethodnu godinu</w:t>
      </w:r>
      <w:r>
        <w:t xml:space="preserve"> jer je više djelatnike ostvarilo pravo na sistematski pregled sukladno odredbama TKU-a.</w:t>
      </w:r>
    </w:p>
    <w:p w:rsidR="00DA7F58" w:rsidRDefault="00DA7F58" w:rsidP="00E23EFC">
      <w:pPr>
        <w:spacing w:line="240" w:lineRule="auto"/>
      </w:pPr>
      <w:r>
        <w:t>AOP</w:t>
      </w:r>
      <w:r w:rsidR="00014C63">
        <w:t xml:space="preserve"> </w:t>
      </w:r>
      <w:r>
        <w:t>182-Računalne usluge. Rashod je povećan za 25,7% u odnosu na prethodnu godinu jer je sklopljen ugovor za održavanje računalne opreme koji je Školi bio prijeko potreban zbog zastarjelosti iste.</w:t>
      </w:r>
    </w:p>
    <w:p w:rsidR="00DA7F58" w:rsidRDefault="00DA7F58" w:rsidP="00E23EFC">
      <w:pPr>
        <w:spacing w:line="240" w:lineRule="auto"/>
      </w:pPr>
      <w:r>
        <w:t>AOP</w:t>
      </w:r>
      <w:r w:rsidR="00014C63">
        <w:t xml:space="preserve"> </w:t>
      </w:r>
      <w:r>
        <w:t>183- Ostale usluge</w:t>
      </w:r>
      <w:r w:rsidR="00BF43E8" w:rsidRPr="00BF43E8">
        <w:t xml:space="preserve"> </w:t>
      </w:r>
      <w:r w:rsidR="00BF43E8">
        <w:t>su smanjene jer nije tiskan školski list.</w:t>
      </w:r>
    </w:p>
    <w:p w:rsidR="00641EE5" w:rsidRDefault="00641EE5" w:rsidP="00E23EFC">
      <w:pPr>
        <w:spacing w:line="240" w:lineRule="auto"/>
      </w:pPr>
      <w:r>
        <w:t>AOP 184-Naknade troškova osobama izvan radnog odnosa.  Rashodi su povećani u odnosu na prethodnu godinu zbog isplate financijske potpore učenicima koji su sudjelovali u projektu Erasmus+.</w:t>
      </w:r>
    </w:p>
    <w:p w:rsidR="00641EE5" w:rsidRDefault="00641EE5" w:rsidP="00E23EFC">
      <w:pPr>
        <w:spacing w:line="240" w:lineRule="auto"/>
      </w:pPr>
      <w:r>
        <w:t>AOP</w:t>
      </w:r>
      <w:r w:rsidR="00014C63">
        <w:t xml:space="preserve"> </w:t>
      </w:r>
      <w:r>
        <w:t>185-Ostali nespomenuti rashodi poslovanja su smanjeni  54,4%,  a smanjenje je uvjetovala stavka reprezentacije, pristojbe i nakna</w:t>
      </w:r>
      <w:r w:rsidR="00914B67">
        <w:t xml:space="preserve">de i ostali nespomenuti rashodi. </w:t>
      </w:r>
    </w:p>
    <w:p w:rsidR="00C013CB" w:rsidRDefault="00C013CB" w:rsidP="00E23EFC">
      <w:pPr>
        <w:spacing w:line="240" w:lineRule="auto"/>
      </w:pPr>
      <w:r>
        <w:t>AOP</w:t>
      </w:r>
      <w:r w:rsidR="00014C63">
        <w:t xml:space="preserve"> </w:t>
      </w:r>
      <w:r>
        <w:t>193-Financijski rashodi su smanjeni  za 22,2% zbog uvođenja Internet bankarstva.</w:t>
      </w:r>
    </w:p>
    <w:p w:rsidR="00C013CB" w:rsidRDefault="00014C63" w:rsidP="00E23EFC">
      <w:pPr>
        <w:spacing w:line="240" w:lineRule="auto"/>
      </w:pPr>
      <w:r>
        <w:t xml:space="preserve">AOP </w:t>
      </w:r>
      <w:r w:rsidR="00C013CB">
        <w:t xml:space="preserve">341-Rashodi za nabavku nefinancijske imovine. U tekućem izvještajnom razdoblju </w:t>
      </w:r>
      <w:r w:rsidR="002F6EA4">
        <w:t>smanjena je</w:t>
      </w:r>
      <w:r w:rsidR="00C013CB">
        <w:t xml:space="preserve"> </w:t>
      </w:r>
      <w:r w:rsidR="002F6EA4">
        <w:t>nabavka</w:t>
      </w:r>
      <w:r w:rsidR="00C013CB">
        <w:t xml:space="preserve"> nefinancijske imovine u odnosu na prethodno razdoblje.</w:t>
      </w:r>
    </w:p>
    <w:p w:rsidR="00014C63" w:rsidRDefault="00014C63" w:rsidP="00E23EFC">
      <w:pPr>
        <w:spacing w:line="240" w:lineRule="auto"/>
        <w:rPr>
          <w:b/>
        </w:rPr>
      </w:pPr>
      <w:r w:rsidRPr="00014C63">
        <w:rPr>
          <w:b/>
        </w:rPr>
        <w:t>Bilješka uz AOP 631-Višak prihoda i primitaka, AOP Višak prihoda i primitaka-preneseni i  AOP 635 – Višak prihoda i primitaka raspoloživ u slijedećem razdoblju</w:t>
      </w:r>
    </w:p>
    <w:p w:rsidR="00014C63" w:rsidRDefault="00014C63" w:rsidP="00E23EFC">
      <w:pPr>
        <w:spacing w:line="240" w:lineRule="auto"/>
      </w:pPr>
      <w:r>
        <w:t>Za tekuću godinu ostva</w:t>
      </w:r>
      <w:r w:rsidRPr="00014C63">
        <w:t>ren je višak prihoda u iznosu od 226.881 kn.</w:t>
      </w:r>
      <w:r>
        <w:t xml:space="preserve"> Preneseni višak prihoda iz preth</w:t>
      </w:r>
      <w:r w:rsidRPr="00014C63">
        <w:t>odne godine iznosi 63.442 kn pa su raspoloživa sredstva u slijedećem razdoblju 290.323 kn.</w:t>
      </w:r>
    </w:p>
    <w:p w:rsidR="009B630C" w:rsidRDefault="009B630C" w:rsidP="00E23EFC">
      <w:pPr>
        <w:spacing w:line="240" w:lineRule="auto"/>
      </w:pPr>
    </w:p>
    <w:p w:rsidR="009B630C" w:rsidRPr="00A03587" w:rsidRDefault="009B630C" w:rsidP="00E23EFC">
      <w:pPr>
        <w:spacing w:line="240" w:lineRule="auto"/>
        <w:rPr>
          <w:b/>
        </w:rPr>
      </w:pPr>
      <w:r w:rsidRPr="00A03587">
        <w:rPr>
          <w:b/>
        </w:rPr>
        <w:t>BILJEŠKE UZ BILANCU- OBRAZAC BILANCA</w:t>
      </w:r>
    </w:p>
    <w:p w:rsidR="009B630C" w:rsidRDefault="009B630C" w:rsidP="00E23EFC">
      <w:pPr>
        <w:spacing w:line="240" w:lineRule="auto"/>
      </w:pPr>
      <w:r>
        <w:t xml:space="preserve">AOP 064- Novac u banci i </w:t>
      </w:r>
      <w:r w:rsidR="000D61CA">
        <w:t>blagajni je veći u odnosu na poč</w:t>
      </w:r>
      <w:r>
        <w:t>etak godine najveći</w:t>
      </w:r>
      <w:r w:rsidR="000D61CA">
        <w:t>m dijelom zbog doznačenih sredstava za</w:t>
      </w:r>
      <w:r>
        <w:t xml:space="preserve"> dva ERASMUS+ projekta koji su započeli u ovoj godini.</w:t>
      </w:r>
    </w:p>
    <w:p w:rsidR="009B630C" w:rsidRDefault="009B630C" w:rsidP="00E23EFC">
      <w:pPr>
        <w:spacing w:line="240" w:lineRule="auto"/>
      </w:pPr>
      <w:r>
        <w:lastRenderedPageBreak/>
        <w:t>AOP 080- Ostala potraživanja odnose se na potraživanja za naknade koje se refundiraju od HZZO po osnovi bolovanja iznad 42 dana i potraživanja od grada Splita zbog pretplaćenog iznosa za zakup poslovnog pros</w:t>
      </w:r>
      <w:r w:rsidR="001D765B">
        <w:t>tora u kojem se obavlja praktična nastava.</w:t>
      </w:r>
    </w:p>
    <w:p w:rsidR="001D765B" w:rsidRDefault="00A03587" w:rsidP="00E23EFC">
      <w:pPr>
        <w:spacing w:line="240" w:lineRule="auto"/>
      </w:pPr>
      <w:r>
        <w:t>AOP 153- Potraživanja za prihode od pruženih usluga odnose se na potraživanja od polaznika obrazovanja odraslih koji se uredno naplaćuju u ugovorenim rokovima.</w:t>
      </w:r>
    </w:p>
    <w:p w:rsidR="00A03587" w:rsidRDefault="00A03587" w:rsidP="00E23EFC">
      <w:pPr>
        <w:spacing w:line="240" w:lineRule="auto"/>
      </w:pPr>
      <w:r>
        <w:t>AOP 157- Potraživanja od prodaje nefinancijske imovine. Ovo potraživanje je iz godine u godinu manje kako se smanjuje redovna otplata društvenih stanova na kojim postoji stanarsko pravo.</w:t>
      </w:r>
    </w:p>
    <w:p w:rsidR="00A03587" w:rsidRDefault="00A03587" w:rsidP="00E23EFC">
      <w:pPr>
        <w:spacing w:line="240" w:lineRule="auto"/>
      </w:pPr>
      <w:r>
        <w:t>AOP 161- Kontinuirani rashodi budućih razdoblja. Ova stavka se odnosi na plaću za mjesec prosinac 2018. čija isplata dospijeva u siječnju 2019. kao i naknada zbog nezapošljavanja invalidne osobe.</w:t>
      </w:r>
    </w:p>
    <w:p w:rsidR="00A03587" w:rsidRDefault="00A03587" w:rsidP="00E23EFC">
      <w:pPr>
        <w:spacing w:line="240" w:lineRule="auto"/>
        <w:rPr>
          <w:b/>
        </w:rPr>
      </w:pPr>
      <w:r w:rsidRPr="006149B8">
        <w:rPr>
          <w:b/>
        </w:rPr>
        <w:t>Bilješka uz AOP 244- Izvanbilančni zapisi</w:t>
      </w:r>
    </w:p>
    <w:p w:rsidR="00F40CA5" w:rsidRDefault="00F40CA5" w:rsidP="00E23EFC">
      <w:pPr>
        <w:spacing w:line="240" w:lineRule="auto"/>
      </w:pPr>
      <w:r w:rsidRPr="00F40CA5">
        <w:t>Škola je u sudskom postupku od 2016. Godine vezano za tužbe osam djelatnica za jubilarne nagrade iz 2013.</w:t>
      </w:r>
      <w:r>
        <w:t>g</w:t>
      </w:r>
      <w:r w:rsidRPr="00F40CA5">
        <w:t>od.</w:t>
      </w:r>
      <w:r>
        <w:t xml:space="preserve"> U ovom trenutku doneseno je sedam presuda Županijskoga suda u korist Škole i jedna presuda Općinskog suda u korist Škole.  Procijenjeno vrijeme odljeva ili priljeva sredstava je nama nepoznato jer ovisi</w:t>
      </w:r>
      <w:r w:rsidR="004D557C">
        <w:t xml:space="preserve"> o mogućim žalbama ili daljnj</w:t>
      </w:r>
      <w:r>
        <w:t>im postupcima</w:t>
      </w:r>
      <w:r w:rsidR="004D557C">
        <w:t xml:space="preserve"> tužiteljica te efikasnosti i brzini suda.</w:t>
      </w:r>
    </w:p>
    <w:p w:rsidR="004D557C" w:rsidRDefault="004D557C" w:rsidP="00E23EFC">
      <w:pPr>
        <w:spacing w:line="240" w:lineRule="auto"/>
      </w:pPr>
      <w:r>
        <w:t xml:space="preserve">Tablica prikaza </w:t>
      </w:r>
      <w:r w:rsidR="00995535">
        <w:t>sudskih sporova u tijeku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151"/>
        <w:gridCol w:w="1253"/>
        <w:gridCol w:w="1252"/>
        <w:gridCol w:w="1136"/>
        <w:gridCol w:w="1416"/>
        <w:gridCol w:w="995"/>
      </w:tblGrid>
      <w:tr w:rsidR="00995535" w:rsidTr="00D83AC2">
        <w:trPr>
          <w:trHeight w:val="680"/>
        </w:trPr>
        <w:tc>
          <w:tcPr>
            <w:tcW w:w="563" w:type="dxa"/>
          </w:tcPr>
          <w:p w:rsidR="00995535" w:rsidRPr="00442ECD" w:rsidRDefault="00995535" w:rsidP="00856A14">
            <w:r w:rsidRPr="00442ECD">
              <w:t>R.b.</w:t>
            </w:r>
          </w:p>
        </w:tc>
        <w:tc>
          <w:tcPr>
            <w:tcW w:w="1151" w:type="dxa"/>
          </w:tcPr>
          <w:p w:rsidR="00995535" w:rsidRPr="00442ECD" w:rsidRDefault="00995535" w:rsidP="00856A14">
            <w:r w:rsidRPr="00442ECD">
              <w:t>Tuženik</w:t>
            </w:r>
          </w:p>
        </w:tc>
        <w:tc>
          <w:tcPr>
            <w:tcW w:w="1253" w:type="dxa"/>
          </w:tcPr>
          <w:p w:rsidR="00995535" w:rsidRPr="00442ECD" w:rsidRDefault="00995535" w:rsidP="00856A14">
            <w:r w:rsidRPr="00442ECD">
              <w:t>Tužitelj</w:t>
            </w:r>
          </w:p>
        </w:tc>
        <w:tc>
          <w:tcPr>
            <w:tcW w:w="1252" w:type="dxa"/>
          </w:tcPr>
          <w:p w:rsidR="00995535" w:rsidRPr="00442ECD" w:rsidRDefault="00995535" w:rsidP="00856A14">
            <w:r w:rsidRPr="00442ECD">
              <w:t>Opis spora</w:t>
            </w:r>
          </w:p>
        </w:tc>
        <w:tc>
          <w:tcPr>
            <w:tcW w:w="1136" w:type="dxa"/>
          </w:tcPr>
          <w:p w:rsidR="00995535" w:rsidRPr="00442ECD" w:rsidRDefault="00995535" w:rsidP="00856A14">
            <w:r w:rsidRPr="00442ECD">
              <w:t>Iznos glavnice</w:t>
            </w:r>
          </w:p>
        </w:tc>
        <w:tc>
          <w:tcPr>
            <w:tcW w:w="1416" w:type="dxa"/>
          </w:tcPr>
          <w:p w:rsidR="00995535" w:rsidRPr="00442ECD" w:rsidRDefault="00995535" w:rsidP="00856A14">
            <w:r w:rsidRPr="00442ECD">
              <w:t>Procjena financijskog učinka</w:t>
            </w:r>
          </w:p>
        </w:tc>
        <w:tc>
          <w:tcPr>
            <w:tcW w:w="995" w:type="dxa"/>
          </w:tcPr>
          <w:p w:rsidR="00995535" w:rsidRPr="00442ECD" w:rsidRDefault="00995535" w:rsidP="00856A14">
            <w:r w:rsidRPr="00442ECD">
              <w:t>Početak sudskog spora</w:t>
            </w:r>
          </w:p>
        </w:tc>
      </w:tr>
      <w:tr w:rsidR="00995535" w:rsidTr="00D83AC2">
        <w:tc>
          <w:tcPr>
            <w:tcW w:w="563" w:type="dxa"/>
          </w:tcPr>
          <w:p w:rsidR="00995535" w:rsidRDefault="00995535" w:rsidP="00856A14">
            <w:r>
              <w:t>1.</w:t>
            </w:r>
          </w:p>
        </w:tc>
        <w:tc>
          <w:tcPr>
            <w:tcW w:w="1151" w:type="dxa"/>
          </w:tcPr>
          <w:p w:rsidR="00995535" w:rsidRDefault="00995535" w:rsidP="00856A14">
            <w:r>
              <w:t xml:space="preserve">Obrtnička škola </w:t>
            </w:r>
          </w:p>
        </w:tc>
        <w:tc>
          <w:tcPr>
            <w:tcW w:w="1253" w:type="dxa"/>
          </w:tcPr>
          <w:p w:rsidR="00995535" w:rsidRDefault="00995535" w:rsidP="00856A14">
            <w:r>
              <w:t>Grgurinović Ana</w:t>
            </w:r>
          </w:p>
        </w:tc>
        <w:tc>
          <w:tcPr>
            <w:tcW w:w="1252" w:type="dxa"/>
          </w:tcPr>
          <w:p w:rsidR="00995535" w:rsidRDefault="00995535" w:rsidP="00856A14">
            <w:r>
              <w:t>Tužba za jub.nag.</w:t>
            </w:r>
          </w:p>
        </w:tc>
        <w:tc>
          <w:tcPr>
            <w:tcW w:w="1136" w:type="dxa"/>
          </w:tcPr>
          <w:p w:rsidR="00995535" w:rsidRDefault="00995535" w:rsidP="00856A14">
            <w:r>
              <w:t>3.000,00 kn+kam.</w:t>
            </w:r>
          </w:p>
        </w:tc>
        <w:tc>
          <w:tcPr>
            <w:tcW w:w="1416" w:type="dxa"/>
          </w:tcPr>
          <w:p w:rsidR="00995535" w:rsidRDefault="00995535" w:rsidP="00856A14">
            <w:r>
              <w:t>5.711,62 kn</w:t>
            </w:r>
          </w:p>
        </w:tc>
        <w:tc>
          <w:tcPr>
            <w:tcW w:w="995" w:type="dxa"/>
          </w:tcPr>
          <w:p w:rsidR="00995535" w:rsidRDefault="00995535" w:rsidP="00856A14">
            <w:r>
              <w:t>2016.</w:t>
            </w:r>
          </w:p>
        </w:tc>
      </w:tr>
      <w:tr w:rsidR="00995535" w:rsidTr="00D83AC2">
        <w:tc>
          <w:tcPr>
            <w:tcW w:w="563" w:type="dxa"/>
          </w:tcPr>
          <w:p w:rsidR="00995535" w:rsidRDefault="00995535" w:rsidP="00856A14">
            <w:r>
              <w:t>2.</w:t>
            </w:r>
          </w:p>
        </w:tc>
        <w:tc>
          <w:tcPr>
            <w:tcW w:w="1151" w:type="dxa"/>
          </w:tcPr>
          <w:p w:rsidR="00995535" w:rsidRDefault="00995535" w:rsidP="00856A14">
            <w:r>
              <w:t>Obrtnička škola</w:t>
            </w:r>
          </w:p>
        </w:tc>
        <w:tc>
          <w:tcPr>
            <w:tcW w:w="1253" w:type="dxa"/>
          </w:tcPr>
          <w:p w:rsidR="00995535" w:rsidRDefault="00995535" w:rsidP="00856A14">
            <w:r>
              <w:t>Banovac Suzana</w:t>
            </w:r>
          </w:p>
        </w:tc>
        <w:tc>
          <w:tcPr>
            <w:tcW w:w="1252" w:type="dxa"/>
          </w:tcPr>
          <w:p w:rsidR="00995535" w:rsidRDefault="00995535" w:rsidP="00856A14">
            <w:r>
              <w:t>Tužba za jub.nag.</w:t>
            </w:r>
          </w:p>
        </w:tc>
        <w:tc>
          <w:tcPr>
            <w:tcW w:w="1136" w:type="dxa"/>
          </w:tcPr>
          <w:p w:rsidR="00995535" w:rsidRDefault="00995535" w:rsidP="00856A14">
            <w:r>
              <w:t>3.375,00 kn+kam.</w:t>
            </w:r>
          </w:p>
        </w:tc>
        <w:tc>
          <w:tcPr>
            <w:tcW w:w="1416" w:type="dxa"/>
          </w:tcPr>
          <w:p w:rsidR="00995535" w:rsidRDefault="00995535" w:rsidP="00856A14">
            <w:r>
              <w:t>5.887,58 kn</w:t>
            </w:r>
          </w:p>
        </w:tc>
        <w:tc>
          <w:tcPr>
            <w:tcW w:w="995" w:type="dxa"/>
          </w:tcPr>
          <w:p w:rsidR="00995535" w:rsidRDefault="00995535" w:rsidP="00856A14">
            <w:r>
              <w:t>2016.</w:t>
            </w:r>
          </w:p>
        </w:tc>
      </w:tr>
      <w:tr w:rsidR="00995535" w:rsidTr="00D83AC2">
        <w:tc>
          <w:tcPr>
            <w:tcW w:w="563" w:type="dxa"/>
          </w:tcPr>
          <w:p w:rsidR="00995535" w:rsidRDefault="00995535" w:rsidP="00856A14">
            <w:r>
              <w:t>3.</w:t>
            </w:r>
          </w:p>
        </w:tc>
        <w:tc>
          <w:tcPr>
            <w:tcW w:w="1151" w:type="dxa"/>
          </w:tcPr>
          <w:p w:rsidR="00995535" w:rsidRDefault="00995535" w:rsidP="00856A14">
            <w:r>
              <w:t>Obrtnička škola</w:t>
            </w:r>
          </w:p>
        </w:tc>
        <w:tc>
          <w:tcPr>
            <w:tcW w:w="1253" w:type="dxa"/>
          </w:tcPr>
          <w:p w:rsidR="00995535" w:rsidRDefault="00995535" w:rsidP="00856A14">
            <w:r>
              <w:t>Krnić Nada</w:t>
            </w:r>
          </w:p>
        </w:tc>
        <w:tc>
          <w:tcPr>
            <w:tcW w:w="1252" w:type="dxa"/>
          </w:tcPr>
          <w:p w:rsidR="00995535" w:rsidRDefault="00995535" w:rsidP="00856A14">
            <w:r>
              <w:t>Tužba za jub.nag.</w:t>
            </w:r>
          </w:p>
        </w:tc>
        <w:tc>
          <w:tcPr>
            <w:tcW w:w="1136" w:type="dxa"/>
          </w:tcPr>
          <w:p w:rsidR="00995535" w:rsidRDefault="00995535" w:rsidP="00856A14">
            <w:r>
              <w:t>5.500,00 kn+kam.</w:t>
            </w:r>
          </w:p>
        </w:tc>
        <w:tc>
          <w:tcPr>
            <w:tcW w:w="1416" w:type="dxa"/>
          </w:tcPr>
          <w:p w:rsidR="00995535" w:rsidRDefault="00995535" w:rsidP="00856A14">
            <w:r>
              <w:t>8.688,35 kn</w:t>
            </w:r>
          </w:p>
        </w:tc>
        <w:tc>
          <w:tcPr>
            <w:tcW w:w="995" w:type="dxa"/>
          </w:tcPr>
          <w:p w:rsidR="00995535" w:rsidRDefault="00995535" w:rsidP="00856A14">
            <w:r>
              <w:t>2016.</w:t>
            </w:r>
          </w:p>
        </w:tc>
      </w:tr>
      <w:tr w:rsidR="00995535" w:rsidTr="00D83AC2">
        <w:tc>
          <w:tcPr>
            <w:tcW w:w="563" w:type="dxa"/>
          </w:tcPr>
          <w:p w:rsidR="00995535" w:rsidRDefault="00995535" w:rsidP="00856A14">
            <w:r>
              <w:t>4.</w:t>
            </w:r>
          </w:p>
        </w:tc>
        <w:tc>
          <w:tcPr>
            <w:tcW w:w="1151" w:type="dxa"/>
          </w:tcPr>
          <w:p w:rsidR="00995535" w:rsidRDefault="00995535" w:rsidP="00856A14">
            <w:r>
              <w:t>Obrtnička škola</w:t>
            </w:r>
          </w:p>
        </w:tc>
        <w:tc>
          <w:tcPr>
            <w:tcW w:w="1253" w:type="dxa"/>
          </w:tcPr>
          <w:p w:rsidR="00995535" w:rsidRDefault="00995535" w:rsidP="00856A14">
            <w:r>
              <w:t>Inga Čavrlj</w:t>
            </w:r>
          </w:p>
        </w:tc>
        <w:tc>
          <w:tcPr>
            <w:tcW w:w="1252" w:type="dxa"/>
          </w:tcPr>
          <w:p w:rsidR="00995535" w:rsidRDefault="00995535" w:rsidP="00856A14">
            <w:r>
              <w:t>Tužba za jub.nag.</w:t>
            </w:r>
          </w:p>
        </w:tc>
        <w:tc>
          <w:tcPr>
            <w:tcW w:w="1136" w:type="dxa"/>
          </w:tcPr>
          <w:p w:rsidR="00995535" w:rsidRDefault="00995535" w:rsidP="00856A14">
            <w:r>
              <w:t>3.375,00 kn+kam.</w:t>
            </w:r>
          </w:p>
        </w:tc>
        <w:tc>
          <w:tcPr>
            <w:tcW w:w="1416" w:type="dxa"/>
          </w:tcPr>
          <w:p w:rsidR="00995535" w:rsidRDefault="00995535" w:rsidP="00856A14">
            <w:r>
              <w:t>5.879,19 kn</w:t>
            </w:r>
          </w:p>
        </w:tc>
        <w:tc>
          <w:tcPr>
            <w:tcW w:w="995" w:type="dxa"/>
          </w:tcPr>
          <w:p w:rsidR="00995535" w:rsidRDefault="00995535" w:rsidP="00856A14">
            <w:r>
              <w:t>2016.</w:t>
            </w:r>
          </w:p>
        </w:tc>
      </w:tr>
      <w:tr w:rsidR="00995535" w:rsidTr="00D83AC2">
        <w:tc>
          <w:tcPr>
            <w:tcW w:w="563" w:type="dxa"/>
          </w:tcPr>
          <w:p w:rsidR="00995535" w:rsidRDefault="00995535" w:rsidP="00856A14">
            <w:r>
              <w:t>5.</w:t>
            </w:r>
          </w:p>
        </w:tc>
        <w:tc>
          <w:tcPr>
            <w:tcW w:w="1151" w:type="dxa"/>
          </w:tcPr>
          <w:p w:rsidR="00995535" w:rsidRDefault="00995535" w:rsidP="00856A14">
            <w:r>
              <w:t>Obrtnička škola</w:t>
            </w:r>
          </w:p>
        </w:tc>
        <w:tc>
          <w:tcPr>
            <w:tcW w:w="1253" w:type="dxa"/>
          </w:tcPr>
          <w:p w:rsidR="00995535" w:rsidRDefault="00995535" w:rsidP="00856A14">
            <w:r>
              <w:t>Gordana Uglešić</w:t>
            </w:r>
          </w:p>
        </w:tc>
        <w:tc>
          <w:tcPr>
            <w:tcW w:w="1252" w:type="dxa"/>
          </w:tcPr>
          <w:p w:rsidR="00995535" w:rsidRDefault="00995535" w:rsidP="00856A14">
            <w:r>
              <w:t>Tužba za jub.nag.</w:t>
            </w:r>
          </w:p>
        </w:tc>
        <w:tc>
          <w:tcPr>
            <w:tcW w:w="1136" w:type="dxa"/>
          </w:tcPr>
          <w:p w:rsidR="00995535" w:rsidRDefault="00995535" w:rsidP="00856A14">
            <w:r>
              <w:t>3.500,00 kn+kam.</w:t>
            </w:r>
          </w:p>
        </w:tc>
        <w:tc>
          <w:tcPr>
            <w:tcW w:w="1416" w:type="dxa"/>
          </w:tcPr>
          <w:p w:rsidR="00995535" w:rsidRDefault="00995535" w:rsidP="00856A14">
            <w:r>
              <w:t>6.163,04 kn</w:t>
            </w:r>
          </w:p>
        </w:tc>
        <w:tc>
          <w:tcPr>
            <w:tcW w:w="995" w:type="dxa"/>
          </w:tcPr>
          <w:p w:rsidR="00995535" w:rsidRDefault="00995535" w:rsidP="00856A14">
            <w:r>
              <w:t>2016.</w:t>
            </w:r>
          </w:p>
        </w:tc>
      </w:tr>
      <w:tr w:rsidR="00995535" w:rsidTr="00D83AC2">
        <w:tc>
          <w:tcPr>
            <w:tcW w:w="563" w:type="dxa"/>
          </w:tcPr>
          <w:p w:rsidR="00995535" w:rsidRDefault="00995535" w:rsidP="00856A14">
            <w:r>
              <w:t>6.</w:t>
            </w:r>
          </w:p>
        </w:tc>
        <w:tc>
          <w:tcPr>
            <w:tcW w:w="1151" w:type="dxa"/>
          </w:tcPr>
          <w:p w:rsidR="00995535" w:rsidRDefault="00995535" w:rsidP="00856A14">
            <w:r>
              <w:t>Obrtnička škola</w:t>
            </w:r>
          </w:p>
        </w:tc>
        <w:tc>
          <w:tcPr>
            <w:tcW w:w="1253" w:type="dxa"/>
          </w:tcPr>
          <w:p w:rsidR="00995535" w:rsidRDefault="00995535" w:rsidP="00856A14">
            <w:r>
              <w:t>Mira Dželalija</w:t>
            </w:r>
          </w:p>
        </w:tc>
        <w:tc>
          <w:tcPr>
            <w:tcW w:w="1252" w:type="dxa"/>
          </w:tcPr>
          <w:p w:rsidR="00995535" w:rsidRDefault="00995535" w:rsidP="00856A14">
            <w:r>
              <w:t>Tužba za jub.nag.</w:t>
            </w:r>
          </w:p>
        </w:tc>
        <w:tc>
          <w:tcPr>
            <w:tcW w:w="1136" w:type="dxa"/>
          </w:tcPr>
          <w:p w:rsidR="00995535" w:rsidRDefault="00995535" w:rsidP="00856A14">
            <w:r>
              <w:t>3.375,00 kn+kam.</w:t>
            </w:r>
          </w:p>
        </w:tc>
        <w:tc>
          <w:tcPr>
            <w:tcW w:w="1416" w:type="dxa"/>
          </w:tcPr>
          <w:p w:rsidR="00995535" w:rsidRDefault="00995535" w:rsidP="00856A14">
            <w:r>
              <w:t>5.887,58 kn</w:t>
            </w:r>
          </w:p>
        </w:tc>
        <w:tc>
          <w:tcPr>
            <w:tcW w:w="995" w:type="dxa"/>
          </w:tcPr>
          <w:p w:rsidR="00995535" w:rsidRDefault="00995535" w:rsidP="00856A14">
            <w:r>
              <w:t>2016.</w:t>
            </w:r>
          </w:p>
        </w:tc>
      </w:tr>
      <w:tr w:rsidR="00995535" w:rsidTr="00D83AC2">
        <w:tc>
          <w:tcPr>
            <w:tcW w:w="563" w:type="dxa"/>
          </w:tcPr>
          <w:p w:rsidR="00995535" w:rsidRDefault="00995535" w:rsidP="00856A14">
            <w:r>
              <w:t>7.</w:t>
            </w:r>
          </w:p>
        </w:tc>
        <w:tc>
          <w:tcPr>
            <w:tcW w:w="1151" w:type="dxa"/>
          </w:tcPr>
          <w:p w:rsidR="00995535" w:rsidRDefault="00995535" w:rsidP="00856A14">
            <w:r>
              <w:t>Obrtnička škola</w:t>
            </w:r>
          </w:p>
        </w:tc>
        <w:tc>
          <w:tcPr>
            <w:tcW w:w="1253" w:type="dxa"/>
          </w:tcPr>
          <w:p w:rsidR="00995535" w:rsidRDefault="00995535" w:rsidP="00856A14">
            <w:r>
              <w:t>Mirjana Vučković</w:t>
            </w:r>
          </w:p>
        </w:tc>
        <w:tc>
          <w:tcPr>
            <w:tcW w:w="1252" w:type="dxa"/>
          </w:tcPr>
          <w:p w:rsidR="00995535" w:rsidRDefault="00995535" w:rsidP="00856A14">
            <w:r>
              <w:t>Tužba za jub.nag.</w:t>
            </w:r>
          </w:p>
        </w:tc>
        <w:tc>
          <w:tcPr>
            <w:tcW w:w="1136" w:type="dxa"/>
          </w:tcPr>
          <w:p w:rsidR="00995535" w:rsidRDefault="00995535" w:rsidP="00856A14">
            <w:r>
              <w:t>3.375,00 kn+kam.</w:t>
            </w:r>
          </w:p>
        </w:tc>
        <w:tc>
          <w:tcPr>
            <w:tcW w:w="1416" w:type="dxa"/>
          </w:tcPr>
          <w:p w:rsidR="00995535" w:rsidRDefault="00995535" w:rsidP="00856A14">
            <w:r>
              <w:t>5.879,19 kn</w:t>
            </w:r>
          </w:p>
        </w:tc>
        <w:tc>
          <w:tcPr>
            <w:tcW w:w="995" w:type="dxa"/>
          </w:tcPr>
          <w:p w:rsidR="00995535" w:rsidRDefault="00995535" w:rsidP="00856A14">
            <w:r>
              <w:t>2016.</w:t>
            </w:r>
          </w:p>
        </w:tc>
      </w:tr>
      <w:tr w:rsidR="00995535" w:rsidTr="00D83AC2">
        <w:tc>
          <w:tcPr>
            <w:tcW w:w="563" w:type="dxa"/>
            <w:tcBorders>
              <w:bottom w:val="single" w:sz="4" w:space="0" w:color="auto"/>
            </w:tcBorders>
          </w:tcPr>
          <w:p w:rsidR="00995535" w:rsidRDefault="00995535" w:rsidP="00856A14">
            <w:r>
              <w:t>8.</w:t>
            </w:r>
          </w:p>
        </w:tc>
        <w:tc>
          <w:tcPr>
            <w:tcW w:w="1151" w:type="dxa"/>
          </w:tcPr>
          <w:p w:rsidR="00995535" w:rsidRDefault="00995535" w:rsidP="00856A14">
            <w:r>
              <w:t>Obrtnička škola</w:t>
            </w:r>
          </w:p>
        </w:tc>
        <w:tc>
          <w:tcPr>
            <w:tcW w:w="1253" w:type="dxa"/>
          </w:tcPr>
          <w:p w:rsidR="00995535" w:rsidRDefault="00995535" w:rsidP="00856A14">
            <w:r>
              <w:t>Marija Bajić</w:t>
            </w:r>
          </w:p>
        </w:tc>
        <w:tc>
          <w:tcPr>
            <w:tcW w:w="1252" w:type="dxa"/>
          </w:tcPr>
          <w:p w:rsidR="00995535" w:rsidRDefault="00995535" w:rsidP="00856A14">
            <w:r>
              <w:t>Tužba za jub.nag.</w:t>
            </w:r>
          </w:p>
        </w:tc>
        <w:tc>
          <w:tcPr>
            <w:tcW w:w="1136" w:type="dxa"/>
          </w:tcPr>
          <w:p w:rsidR="00995535" w:rsidRDefault="00995535" w:rsidP="00856A14">
            <w:r>
              <w:t>3.375,00 kn+kam.</w:t>
            </w:r>
          </w:p>
        </w:tc>
        <w:tc>
          <w:tcPr>
            <w:tcW w:w="1416" w:type="dxa"/>
          </w:tcPr>
          <w:p w:rsidR="00995535" w:rsidRDefault="00995535" w:rsidP="00856A14">
            <w:r>
              <w:t>5.097,94 kn</w:t>
            </w:r>
          </w:p>
        </w:tc>
        <w:tc>
          <w:tcPr>
            <w:tcW w:w="995" w:type="dxa"/>
          </w:tcPr>
          <w:p w:rsidR="00995535" w:rsidRDefault="00995535" w:rsidP="00856A14">
            <w:r>
              <w:t>2016.</w:t>
            </w:r>
          </w:p>
        </w:tc>
      </w:tr>
      <w:tr w:rsidR="00CC2205" w:rsidTr="00D83AC2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5355" w:type="dxa"/>
            <w:gridSpan w:val="5"/>
          </w:tcPr>
          <w:p w:rsidR="00CC2205" w:rsidRPr="00442ECD" w:rsidRDefault="00D83AC2" w:rsidP="00D83AC2">
            <w:pPr>
              <w:spacing w:after="200"/>
              <w:ind w:left="108"/>
              <w:jc w:val="right"/>
            </w:pPr>
            <w:r w:rsidRPr="00442ECD">
              <w:t xml:space="preserve">UKUPNO </w:t>
            </w:r>
          </w:p>
        </w:tc>
        <w:tc>
          <w:tcPr>
            <w:tcW w:w="1416" w:type="dxa"/>
          </w:tcPr>
          <w:p w:rsidR="00CC2205" w:rsidRPr="00442ECD" w:rsidRDefault="00C7391A" w:rsidP="00D83AC2">
            <w:r>
              <w:t>49.194</w:t>
            </w:r>
            <w:r w:rsidR="00D83AC2" w:rsidRPr="00442ECD">
              <w:t>,49 kn</w:t>
            </w:r>
          </w:p>
        </w:tc>
        <w:tc>
          <w:tcPr>
            <w:tcW w:w="995" w:type="dxa"/>
          </w:tcPr>
          <w:p w:rsidR="00CC2205" w:rsidRDefault="00CC2205" w:rsidP="00856A14">
            <w:pPr>
              <w:ind w:left="108"/>
            </w:pPr>
          </w:p>
        </w:tc>
      </w:tr>
    </w:tbl>
    <w:p w:rsidR="00995535" w:rsidRPr="00F40CA5" w:rsidRDefault="00995535" w:rsidP="00E23EFC">
      <w:pPr>
        <w:spacing w:line="240" w:lineRule="auto"/>
      </w:pPr>
    </w:p>
    <w:p w:rsidR="00442ECD" w:rsidRDefault="00442ECD" w:rsidP="00E23EFC">
      <w:pPr>
        <w:spacing w:line="240" w:lineRule="auto"/>
        <w:rPr>
          <w:b/>
        </w:rPr>
      </w:pPr>
    </w:p>
    <w:p w:rsidR="00014C63" w:rsidRDefault="004967C4" w:rsidP="00E23EFC">
      <w:pPr>
        <w:spacing w:line="240" w:lineRule="auto"/>
        <w:rPr>
          <w:b/>
        </w:rPr>
      </w:pPr>
      <w:r w:rsidRPr="004967C4">
        <w:rPr>
          <w:b/>
        </w:rPr>
        <w:t>BILJEŠKE UZ IZVJEŠTAJ O OBVEZAMA- OBRAZAC OBVEZE</w:t>
      </w:r>
    </w:p>
    <w:p w:rsidR="008E66C7" w:rsidRDefault="008E66C7" w:rsidP="00E23EFC">
      <w:pPr>
        <w:spacing w:line="240" w:lineRule="auto"/>
      </w:pPr>
      <w:r w:rsidRPr="008E66C7">
        <w:t>AOP 036- Stanje obveza na kraju izvještajnog razdoblja</w:t>
      </w:r>
    </w:p>
    <w:p w:rsidR="008E66C7" w:rsidRDefault="008E66C7" w:rsidP="00E23EFC">
      <w:pPr>
        <w:spacing w:line="240" w:lineRule="auto"/>
      </w:pPr>
      <w:r>
        <w:t>Sve obveze na kraju izvještajnog razdoblja su nedospjele (AOP 090). Ova stavka je najviše sadržana u obvezi za zaposlene (plaća za mjesec prosinac 2018.) čije je dosp</w:t>
      </w:r>
      <w:r w:rsidR="000E43CA">
        <w:t>i</w:t>
      </w:r>
      <w:r>
        <w:t>jeće u siječnju 2019.</w:t>
      </w:r>
    </w:p>
    <w:p w:rsidR="00995535" w:rsidRDefault="00995535" w:rsidP="00E23EFC">
      <w:pPr>
        <w:spacing w:line="240" w:lineRule="auto"/>
      </w:pPr>
    </w:p>
    <w:p w:rsidR="008E66C7" w:rsidRPr="008E66C7" w:rsidRDefault="008E66C7" w:rsidP="00E23EFC">
      <w:pPr>
        <w:spacing w:line="240" w:lineRule="auto"/>
      </w:pPr>
      <w:r>
        <w:lastRenderedPageBreak/>
        <w:t>Struktura nedospjelih obveza prikazana je u donjoj tablici: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1559"/>
      </w:tblGrid>
      <w:tr w:rsidR="006167BE" w:rsidTr="006167BE">
        <w:tc>
          <w:tcPr>
            <w:tcW w:w="5353" w:type="dxa"/>
          </w:tcPr>
          <w:p w:rsidR="006167BE" w:rsidRDefault="006167BE" w:rsidP="006167BE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559" w:type="dxa"/>
          </w:tcPr>
          <w:p w:rsidR="006167BE" w:rsidRDefault="006167BE" w:rsidP="006167BE">
            <w:pPr>
              <w:jc w:val="center"/>
              <w:rPr>
                <w:b/>
              </w:rPr>
            </w:pPr>
            <w:r>
              <w:rPr>
                <w:b/>
              </w:rPr>
              <w:t>IZNOS</w:t>
            </w:r>
          </w:p>
        </w:tc>
      </w:tr>
      <w:tr w:rsidR="006167BE" w:rsidRPr="006167BE" w:rsidTr="006167BE">
        <w:tc>
          <w:tcPr>
            <w:tcW w:w="5353" w:type="dxa"/>
          </w:tcPr>
          <w:p w:rsidR="006167BE" w:rsidRPr="006167BE" w:rsidRDefault="006167BE" w:rsidP="00E23EFC">
            <w:r w:rsidRPr="006167BE">
              <w:t>Međusobne obveze proračunskih obveznika</w:t>
            </w:r>
          </w:p>
        </w:tc>
        <w:tc>
          <w:tcPr>
            <w:tcW w:w="1559" w:type="dxa"/>
          </w:tcPr>
          <w:p w:rsidR="006167BE" w:rsidRPr="006167BE" w:rsidRDefault="006167BE" w:rsidP="006167BE">
            <w:pPr>
              <w:jc w:val="right"/>
            </w:pPr>
            <w:r w:rsidRPr="006167BE">
              <w:t>39.612</w:t>
            </w:r>
          </w:p>
        </w:tc>
      </w:tr>
      <w:tr w:rsidR="006167BE" w:rsidRPr="006167BE" w:rsidTr="006167BE">
        <w:tc>
          <w:tcPr>
            <w:tcW w:w="5353" w:type="dxa"/>
          </w:tcPr>
          <w:p w:rsidR="006167BE" w:rsidRPr="006167BE" w:rsidRDefault="006167BE" w:rsidP="00E23EFC">
            <w:r w:rsidRPr="006167BE">
              <w:t>Obveze za zaposlene</w:t>
            </w:r>
          </w:p>
        </w:tc>
        <w:tc>
          <w:tcPr>
            <w:tcW w:w="1559" w:type="dxa"/>
          </w:tcPr>
          <w:p w:rsidR="006167BE" w:rsidRPr="006167BE" w:rsidRDefault="006167BE" w:rsidP="006167BE">
            <w:pPr>
              <w:jc w:val="right"/>
            </w:pPr>
            <w:r w:rsidRPr="006167BE">
              <w:t>678.398</w:t>
            </w:r>
          </w:p>
        </w:tc>
      </w:tr>
      <w:tr w:rsidR="006167BE" w:rsidRPr="006167BE" w:rsidTr="006167BE">
        <w:tc>
          <w:tcPr>
            <w:tcW w:w="5353" w:type="dxa"/>
          </w:tcPr>
          <w:p w:rsidR="006167BE" w:rsidRPr="006167BE" w:rsidRDefault="006167BE" w:rsidP="00E23EFC">
            <w:r w:rsidRPr="006167BE">
              <w:t>Obveze za materijalne rashode</w:t>
            </w:r>
          </w:p>
        </w:tc>
        <w:tc>
          <w:tcPr>
            <w:tcW w:w="1559" w:type="dxa"/>
          </w:tcPr>
          <w:p w:rsidR="006167BE" w:rsidRPr="006167BE" w:rsidRDefault="006167BE" w:rsidP="006167BE">
            <w:pPr>
              <w:jc w:val="right"/>
            </w:pPr>
            <w:r w:rsidRPr="006167BE">
              <w:t>60.880</w:t>
            </w:r>
          </w:p>
        </w:tc>
      </w:tr>
      <w:tr w:rsidR="006167BE" w:rsidRPr="006167BE" w:rsidTr="006167BE">
        <w:tc>
          <w:tcPr>
            <w:tcW w:w="5353" w:type="dxa"/>
          </w:tcPr>
          <w:p w:rsidR="006167BE" w:rsidRPr="006167BE" w:rsidRDefault="006167BE" w:rsidP="00E23EFC">
            <w:r w:rsidRPr="006167BE">
              <w:t>Obveze za financijske rashode</w:t>
            </w:r>
          </w:p>
        </w:tc>
        <w:tc>
          <w:tcPr>
            <w:tcW w:w="1559" w:type="dxa"/>
          </w:tcPr>
          <w:p w:rsidR="006167BE" w:rsidRPr="006167BE" w:rsidRDefault="006167BE" w:rsidP="006167BE">
            <w:pPr>
              <w:jc w:val="right"/>
            </w:pPr>
            <w:r w:rsidRPr="006167BE">
              <w:t>619</w:t>
            </w:r>
          </w:p>
        </w:tc>
      </w:tr>
      <w:tr w:rsidR="006167BE" w:rsidRPr="006167BE" w:rsidTr="006167BE">
        <w:tc>
          <w:tcPr>
            <w:tcW w:w="5353" w:type="dxa"/>
          </w:tcPr>
          <w:p w:rsidR="006167BE" w:rsidRPr="006167BE" w:rsidRDefault="006167BE" w:rsidP="00E23EFC">
            <w:r w:rsidRPr="006167BE">
              <w:t>Obveze za naknade za prijevoz učenika</w:t>
            </w:r>
          </w:p>
        </w:tc>
        <w:tc>
          <w:tcPr>
            <w:tcW w:w="1559" w:type="dxa"/>
          </w:tcPr>
          <w:p w:rsidR="006167BE" w:rsidRPr="006167BE" w:rsidRDefault="006167BE" w:rsidP="006167BE">
            <w:pPr>
              <w:jc w:val="right"/>
            </w:pPr>
            <w:r w:rsidRPr="006167BE">
              <w:t>19.384</w:t>
            </w:r>
          </w:p>
        </w:tc>
      </w:tr>
      <w:tr w:rsidR="006167BE" w:rsidRPr="006167BE" w:rsidTr="006167BE">
        <w:tc>
          <w:tcPr>
            <w:tcW w:w="5353" w:type="dxa"/>
          </w:tcPr>
          <w:p w:rsidR="006167BE" w:rsidRPr="006167BE" w:rsidRDefault="006167BE" w:rsidP="006167BE">
            <w:r w:rsidRPr="006167BE">
              <w:t>Obveze za EU predujmove</w:t>
            </w:r>
          </w:p>
        </w:tc>
        <w:tc>
          <w:tcPr>
            <w:tcW w:w="1559" w:type="dxa"/>
          </w:tcPr>
          <w:p w:rsidR="006167BE" w:rsidRPr="006167BE" w:rsidRDefault="006167BE" w:rsidP="006167BE">
            <w:pPr>
              <w:jc w:val="right"/>
            </w:pPr>
            <w:r w:rsidRPr="006167BE">
              <w:t>51.142</w:t>
            </w:r>
          </w:p>
        </w:tc>
      </w:tr>
      <w:tr w:rsidR="006167BE" w:rsidTr="006167BE">
        <w:tc>
          <w:tcPr>
            <w:tcW w:w="5353" w:type="dxa"/>
          </w:tcPr>
          <w:p w:rsidR="006167BE" w:rsidRDefault="006167BE" w:rsidP="006167BE">
            <w:pPr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559" w:type="dxa"/>
          </w:tcPr>
          <w:p w:rsidR="006167BE" w:rsidRDefault="006167BE" w:rsidP="006167BE">
            <w:pPr>
              <w:jc w:val="right"/>
              <w:rPr>
                <w:b/>
              </w:rPr>
            </w:pPr>
            <w:r>
              <w:rPr>
                <w:b/>
              </w:rPr>
              <w:t>850.035</w:t>
            </w:r>
          </w:p>
        </w:tc>
      </w:tr>
    </w:tbl>
    <w:p w:rsidR="00002EA8" w:rsidRDefault="00002EA8" w:rsidP="00E23EFC">
      <w:pPr>
        <w:spacing w:line="240" w:lineRule="auto"/>
      </w:pPr>
    </w:p>
    <w:p w:rsidR="00995535" w:rsidRDefault="00995535" w:rsidP="00E23EFC">
      <w:pPr>
        <w:spacing w:line="240" w:lineRule="auto"/>
      </w:pPr>
    </w:p>
    <w:p w:rsidR="00995535" w:rsidRDefault="00995535" w:rsidP="00E23EFC">
      <w:pPr>
        <w:spacing w:line="240" w:lineRule="auto"/>
      </w:pPr>
    </w:p>
    <w:p w:rsidR="00995535" w:rsidRDefault="00995535" w:rsidP="00E23EFC">
      <w:pPr>
        <w:spacing w:line="240" w:lineRule="auto"/>
      </w:pPr>
    </w:p>
    <w:p w:rsidR="004E1B6A" w:rsidRDefault="00722C24" w:rsidP="00E23EFC">
      <w:pPr>
        <w:spacing w:line="240" w:lineRule="auto"/>
      </w:pPr>
      <w:r>
        <w:t>Split,  31</w:t>
      </w:r>
      <w:r w:rsidR="00C37188">
        <w:t>.01.2018</w:t>
      </w:r>
      <w:r w:rsidR="004E1B6A">
        <w:t>.</w:t>
      </w:r>
    </w:p>
    <w:p w:rsidR="004E1B6A" w:rsidRDefault="004E1B6A" w:rsidP="00E23EFC">
      <w:pPr>
        <w:spacing w:line="240" w:lineRule="auto"/>
      </w:pPr>
    </w:p>
    <w:p w:rsidR="004E1B6A" w:rsidRDefault="004E1B6A" w:rsidP="00E23EFC">
      <w:pPr>
        <w:spacing w:line="240" w:lineRule="auto"/>
      </w:pPr>
      <w:r>
        <w:t>Voditelj računovodstva:</w:t>
      </w:r>
      <w:r>
        <w:tab/>
      </w:r>
      <w:r>
        <w:tab/>
      </w:r>
      <w:r>
        <w:tab/>
      </w:r>
      <w:r>
        <w:tab/>
      </w:r>
      <w:r>
        <w:tab/>
        <w:t>Zakonski predstavnik:</w:t>
      </w:r>
      <w:r>
        <w:tab/>
      </w:r>
    </w:p>
    <w:p w:rsidR="004E1B6A" w:rsidRDefault="004E1B6A" w:rsidP="00E23EFC">
      <w:pPr>
        <w:spacing w:line="240" w:lineRule="auto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4E1B6A" w:rsidRDefault="006E7974" w:rsidP="00995535">
      <w:pPr>
        <w:spacing w:after="0" w:line="240" w:lineRule="auto"/>
      </w:pPr>
      <w:r>
        <w:t>Milena Smajo</w:t>
      </w:r>
      <w:r w:rsidR="004E1B6A">
        <w:t>, dipl.oec.</w:t>
      </w:r>
      <w:r w:rsidR="004E1B6A">
        <w:tab/>
      </w:r>
      <w:r w:rsidR="004E1B6A">
        <w:tab/>
      </w:r>
      <w:r w:rsidR="004E1B6A">
        <w:tab/>
      </w:r>
      <w:r w:rsidR="004E1B6A">
        <w:tab/>
      </w:r>
      <w:r w:rsidR="004E1B6A">
        <w:tab/>
        <w:t>Davor Kulić, dipl.ing.</w:t>
      </w:r>
      <w:r w:rsidR="004E1B6A">
        <w:tab/>
      </w:r>
    </w:p>
    <w:p w:rsidR="006167BE" w:rsidRPr="00757057" w:rsidRDefault="00995535" w:rsidP="00995535">
      <w:pPr>
        <w:spacing w:after="0" w:line="240" w:lineRule="auto"/>
      </w:pPr>
      <w:r>
        <w:t>TEL: 021/343-61</w:t>
      </w:r>
      <w:r w:rsidR="006167BE">
        <w:t>3</w:t>
      </w:r>
    </w:p>
    <w:p w:rsidR="00E23EFC" w:rsidRDefault="00E23EFC" w:rsidP="00995535">
      <w:pPr>
        <w:spacing w:after="0" w:line="240" w:lineRule="auto"/>
      </w:pPr>
    </w:p>
    <w:p w:rsidR="00E23EFC" w:rsidRDefault="00E23EFC" w:rsidP="00E23EFC">
      <w:pPr>
        <w:spacing w:line="240" w:lineRule="auto"/>
      </w:pPr>
    </w:p>
    <w:sectPr w:rsidR="00E2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FC"/>
    <w:rsid w:val="00002EA8"/>
    <w:rsid w:val="00014C63"/>
    <w:rsid w:val="00033F79"/>
    <w:rsid w:val="00053E89"/>
    <w:rsid w:val="00083C8F"/>
    <w:rsid w:val="000D563F"/>
    <w:rsid w:val="000D61CA"/>
    <w:rsid w:val="000E43CA"/>
    <w:rsid w:val="00104093"/>
    <w:rsid w:val="001310FD"/>
    <w:rsid w:val="001D765B"/>
    <w:rsid w:val="002122BF"/>
    <w:rsid w:val="00256AC9"/>
    <w:rsid w:val="002716CB"/>
    <w:rsid w:val="00285C80"/>
    <w:rsid w:val="002F6EA4"/>
    <w:rsid w:val="003073E6"/>
    <w:rsid w:val="003532EC"/>
    <w:rsid w:val="003636EF"/>
    <w:rsid w:val="003732DC"/>
    <w:rsid w:val="00376D62"/>
    <w:rsid w:val="003805D9"/>
    <w:rsid w:val="003E4D7B"/>
    <w:rsid w:val="00442ECD"/>
    <w:rsid w:val="00492C22"/>
    <w:rsid w:val="004967C4"/>
    <w:rsid w:val="004B35E2"/>
    <w:rsid w:val="004D557C"/>
    <w:rsid w:val="004E1B6A"/>
    <w:rsid w:val="00513AD7"/>
    <w:rsid w:val="006149B8"/>
    <w:rsid w:val="006167BE"/>
    <w:rsid w:val="00633771"/>
    <w:rsid w:val="00641EE5"/>
    <w:rsid w:val="0067298C"/>
    <w:rsid w:val="0068739B"/>
    <w:rsid w:val="00692B9A"/>
    <w:rsid w:val="006A1294"/>
    <w:rsid w:val="006E7974"/>
    <w:rsid w:val="00722C24"/>
    <w:rsid w:val="00757057"/>
    <w:rsid w:val="00757A15"/>
    <w:rsid w:val="0078732E"/>
    <w:rsid w:val="00823B93"/>
    <w:rsid w:val="00856A14"/>
    <w:rsid w:val="00895B50"/>
    <w:rsid w:val="008A450A"/>
    <w:rsid w:val="008E66C7"/>
    <w:rsid w:val="00914B67"/>
    <w:rsid w:val="00995535"/>
    <w:rsid w:val="009965AE"/>
    <w:rsid w:val="009978B3"/>
    <w:rsid w:val="009B630C"/>
    <w:rsid w:val="00A03587"/>
    <w:rsid w:val="00A171A4"/>
    <w:rsid w:val="00A555E3"/>
    <w:rsid w:val="00A778D4"/>
    <w:rsid w:val="00A87587"/>
    <w:rsid w:val="00AA2708"/>
    <w:rsid w:val="00AE50D7"/>
    <w:rsid w:val="00AF33B4"/>
    <w:rsid w:val="00B05FC4"/>
    <w:rsid w:val="00B27966"/>
    <w:rsid w:val="00B45409"/>
    <w:rsid w:val="00B712DB"/>
    <w:rsid w:val="00BF43E8"/>
    <w:rsid w:val="00C013CB"/>
    <w:rsid w:val="00C20589"/>
    <w:rsid w:val="00C37188"/>
    <w:rsid w:val="00C7391A"/>
    <w:rsid w:val="00C8742C"/>
    <w:rsid w:val="00C935FD"/>
    <w:rsid w:val="00CC2205"/>
    <w:rsid w:val="00D425F4"/>
    <w:rsid w:val="00D46CC2"/>
    <w:rsid w:val="00D71D64"/>
    <w:rsid w:val="00D83AC2"/>
    <w:rsid w:val="00DA7F58"/>
    <w:rsid w:val="00E23EFC"/>
    <w:rsid w:val="00E43A01"/>
    <w:rsid w:val="00E5455D"/>
    <w:rsid w:val="00F25872"/>
    <w:rsid w:val="00F40CA5"/>
    <w:rsid w:val="00F45ECB"/>
    <w:rsid w:val="00F74EDC"/>
    <w:rsid w:val="00FC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16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67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16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6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6721-4574-4463-9F89-4BD559FE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obrt-skola</dc:creator>
  <cp:lastModifiedBy>obrt-skola</cp:lastModifiedBy>
  <cp:revision>2</cp:revision>
  <cp:lastPrinted>2019-01-31T08:05:00Z</cp:lastPrinted>
  <dcterms:created xsi:type="dcterms:W3CDTF">2019-02-04T11:09:00Z</dcterms:created>
  <dcterms:modified xsi:type="dcterms:W3CDTF">2019-02-04T11:09:00Z</dcterms:modified>
</cp:coreProperties>
</file>